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CB" w:rsidRPr="00E55356" w:rsidRDefault="000C5BB2">
      <w:pPr>
        <w:pStyle w:val="ConsPlusTitle"/>
        <w:jc w:val="center"/>
        <w:outlineLvl w:val="0"/>
        <w:rPr>
          <w:rFonts w:ascii="Times New Roman" w:hAnsi="Times New Roman" w:cs="Times New Roman"/>
          <w:sz w:val="28"/>
          <w:szCs w:val="28"/>
        </w:rPr>
      </w:pPr>
      <w:r w:rsidRPr="00E55356">
        <w:rPr>
          <w:rFonts w:ascii="Times New Roman" w:hAnsi="Times New Roman" w:cs="Times New Roman"/>
          <w:sz w:val="28"/>
          <w:szCs w:val="28"/>
        </w:rPr>
        <w:t>Раздельное накопление ТКО</w:t>
      </w:r>
      <w:r w:rsidR="00D57188" w:rsidRPr="00E55356">
        <w:rPr>
          <w:rFonts w:ascii="Times New Roman" w:hAnsi="Times New Roman" w:cs="Times New Roman"/>
          <w:sz w:val="28"/>
          <w:szCs w:val="28"/>
        </w:rPr>
        <w:t xml:space="preserve"> </w:t>
      </w:r>
      <w:r w:rsidR="00F91C8B">
        <w:rPr>
          <w:rFonts w:ascii="Times New Roman" w:hAnsi="Times New Roman" w:cs="Times New Roman"/>
          <w:sz w:val="28"/>
          <w:szCs w:val="28"/>
        </w:rPr>
        <w:t>Новосибирской области</w:t>
      </w:r>
    </w:p>
    <w:p w:rsidR="00C3095C" w:rsidRDefault="00C3095C">
      <w:pPr>
        <w:pStyle w:val="ConsPlusTitle"/>
        <w:jc w:val="center"/>
        <w:outlineLvl w:val="0"/>
      </w:pP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 Организация раздельного накопления ТКО в зависимости от объемов образуемых отходов (вторсырья) и плотности застройки территории может осуществляться несколькими способами: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установка специальных контейнеров для селективного накопления бумаги, стекла, пластика, металла в жилых кварталах;</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установка контейнеров для утильных фракций (бумага, стекло, пластик и пр.) и стандартных контейнеров для ТКО (с пищевой составляющей) на специально отведенных местах;</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создание пунктов приема вторичного сырья или организация площадок раздельного накопления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организация передвижных пунктов накопления вторичного сырья.</w:t>
      </w:r>
    </w:p>
    <w:p w:rsidR="00967A79" w:rsidRPr="00EB720F" w:rsidRDefault="00967A79" w:rsidP="00D57188">
      <w:pPr>
        <w:pStyle w:val="ConsPlusNormal"/>
        <w:ind w:firstLine="540"/>
        <w:jc w:val="both"/>
        <w:rPr>
          <w:rFonts w:ascii="Times New Roman" w:hAnsi="Times New Roman" w:cs="Times New Roman"/>
          <w:sz w:val="28"/>
          <w:szCs w:val="28"/>
        </w:rPr>
      </w:pP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 Раздельное накопление ТКО организуют потребители, операторы по обращению с ТКО, осуществляющие деятельность по транспортированию ТКО, региональный оператор в соответствии с настоящим Порядком и действующим законодательством.</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Раздельное накопление ТКО на территории Новосибирской области внедряется поэтапно в соответствии с планом внедрения системы раздельного накопления ТКО на территории Новосибирской области.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В целях реализации плана внедрения системы раздельного накопления ТКО региональный оператор письменно не позднее чем за 15 календарных дней до даты планируемого начала внедрения раздельного накопления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Осуществление такого разделения ТКО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План внедрения системы раздельного накопления ТКО на территории Новосибирской области ежегодно разрабатывается региональным оператором (самостоятельно или с привлечением сторонних организаций) и должен включать соответствующие мероприятия, предусмотренные территориальной схемой и государственной </w:t>
      </w:r>
      <w:hyperlink r:id="rId4" w:history="1">
        <w:r w:rsidRPr="00EB720F">
          <w:rPr>
            <w:rFonts w:ascii="Times New Roman" w:hAnsi="Times New Roman" w:cs="Times New Roman"/>
            <w:color w:val="0000FF"/>
            <w:sz w:val="28"/>
            <w:szCs w:val="28"/>
          </w:rPr>
          <w:t>программой</w:t>
        </w:r>
      </w:hyperlink>
      <w:r w:rsidRPr="00EB720F">
        <w:rPr>
          <w:rFonts w:ascii="Times New Roman" w:hAnsi="Times New Roman" w:cs="Times New Roman"/>
          <w:sz w:val="28"/>
          <w:szCs w:val="28"/>
        </w:rPr>
        <w:t xml:space="preserve"> Новосибирской области "Развитие системы обращения с отходами производства и потребления в Новосибирской области в 2015 - 2020 годах", утвержденной постановлением Правительства Новосибирской области от 19.01.2015 N 10-п "Об утверждении государственной программы Новосибирской области "Развитие системы обращения с отходами производства и потребления в Новосибирской области </w:t>
      </w:r>
      <w:r w:rsidRPr="00EB720F">
        <w:rPr>
          <w:rFonts w:ascii="Times New Roman" w:hAnsi="Times New Roman" w:cs="Times New Roman"/>
          <w:sz w:val="28"/>
          <w:szCs w:val="28"/>
        </w:rPr>
        <w:lastRenderedPageBreak/>
        <w:t>в 2015 - 2020 годах" (далее - региональная программа), иные мероприятия, планируемые сроки их исполнения, а также требования к маркировке контейнеров для раздельного накопления ТКО. Обязанность по своевременной и полной реализации мероприятий вышеуказанного плана возлагается на регионального оператора.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План внедрения системы раздельного накопления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 предшествующего планируемому периоду. Внедрение системы раздельного накопления ТКО на территории Новосибирской области может осуществляться с участием операторов по обращению с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При раздельном накоплении ТКО выделяются:</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виды отходов, захоронение которых запрещается и перечень которых определяется Правительством Российской Федерации;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отходы, которые представлены </w:t>
      </w:r>
      <w:proofErr w:type="spellStart"/>
      <w:r w:rsidRPr="00EB720F">
        <w:rPr>
          <w:rFonts w:ascii="Times New Roman" w:hAnsi="Times New Roman" w:cs="Times New Roman"/>
          <w:sz w:val="28"/>
          <w:szCs w:val="28"/>
        </w:rPr>
        <w:t>биоразлагаемыми</w:t>
      </w:r>
      <w:proofErr w:type="spellEnd"/>
      <w:r w:rsidRPr="00EB720F">
        <w:rPr>
          <w:rFonts w:ascii="Times New Roman" w:hAnsi="Times New Roman" w:cs="Times New Roman"/>
          <w:sz w:val="28"/>
          <w:szCs w:val="28"/>
        </w:rPr>
        <w:t xml:space="preserve"> материалами: от упаковки, готовых товаров (продукции), после утраты потребительских свойств, перечень которых определяется Правительством Российской Федерации.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Кроме того, могут дополнительно выделяться отдельные виды подлежащих утилизации отходов, образующиеся в быту после утраты потребительских свойств готовых товаров (включая упаковку), перечень которых определяется Правительством Российской Федерации.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Контейнеры для раздельного накопления ТКО должны иметь текстовое и (или) графическое обозначение видов накапливаемых отходов. При необходимости допускается использование дополнительных характеристик обозначений (отличной формы, дизайна).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Контейнеры заполняются ТКО до линии верхней кромки (уровня, позволяющего свободно закрыть крышку контейнера).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В случае если контейнер с ТКО, подлежащими утилизации, содержит несортированные ТКО, оператор по обращению с ТКО, осуществляющий деятельность по транспортированию ТКО, осуществляет транспортирование таких отходов вместе с несортированными ТКО, уведомив регионального оператора не позднее чем на следующий день после дня транспортирования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Контейнеры для раздельного накопления ТКО размещаются в местах накопления ТКО, определенных территориальной схемой.</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Вывоз раздельно накопленных ТКО осуществляется по договору на оказание услуг по обращению с ТКО, заключенному потребителем с региональным оператором, или по договору с организацией, осуществляющей утилизацию вторичных материальных ресурсов, заключенному на условиях, соответствующих требованиям действующего законодательства.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При погрузке раздельно накопленных ТКО обеспечиваются условия, при которых раздельно накопленные компоненты ТКО не смешиваются с иными видами отходов.</w:t>
      </w:r>
    </w:p>
    <w:p w:rsidR="00E55356" w:rsidRPr="00EB720F" w:rsidRDefault="00E55356" w:rsidP="00D57188">
      <w:pPr>
        <w:pStyle w:val="ConsPlusNormal"/>
        <w:ind w:firstLine="540"/>
        <w:jc w:val="both"/>
        <w:rPr>
          <w:rFonts w:ascii="Times New Roman" w:hAnsi="Times New Roman" w:cs="Times New Roman"/>
          <w:sz w:val="28"/>
          <w:szCs w:val="28"/>
        </w:rPr>
      </w:pP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lastRenderedPageBreak/>
        <w:t>Собственники жилых и нежилых помещений многоквартирного дома на основании решения общего собрания таких собственников вправе принять решение о раздельном накоплении сортированных ТКО и об определении объема оказываемой региональным оператором услуги исходя из фактического количества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Решение об определении объема оказываемой региональным оператором услуги по фактическому количеству ТКО подлежит отражению в договоре с региональным оператором об оказании услуги по обращению с ТКО.</w:t>
      </w:r>
    </w:p>
    <w:p w:rsidR="000C5BB2" w:rsidRPr="00EB720F" w:rsidRDefault="000C5BB2" w:rsidP="00D57188">
      <w:pPr>
        <w:pStyle w:val="ConsPlusNormal"/>
        <w:ind w:firstLine="540"/>
        <w:jc w:val="both"/>
        <w:rPr>
          <w:rFonts w:ascii="Times New Roman" w:hAnsi="Times New Roman" w:cs="Times New Roman"/>
          <w:sz w:val="28"/>
          <w:szCs w:val="28"/>
        </w:rPr>
      </w:pPr>
      <w:bookmarkStart w:id="0" w:name="P47"/>
      <w:bookmarkEnd w:id="0"/>
      <w:r w:rsidRPr="00EB720F">
        <w:rPr>
          <w:rFonts w:ascii="Times New Roman" w:hAnsi="Times New Roman" w:cs="Times New Roman"/>
          <w:sz w:val="28"/>
          <w:szCs w:val="28"/>
        </w:rPr>
        <w:t xml:space="preserve">Раздельным накоплением сортированных ТКО для применения расчета размера платы за коммунальную услугу по обращению с ТКО с в соответствии с </w:t>
      </w:r>
      <w:hyperlink r:id="rId5" w:history="1">
        <w:r w:rsidRPr="00EB720F">
          <w:rPr>
            <w:rFonts w:ascii="Times New Roman" w:hAnsi="Times New Roman" w:cs="Times New Roman"/>
            <w:color w:val="0000FF"/>
            <w:sz w:val="28"/>
            <w:szCs w:val="28"/>
          </w:rPr>
          <w:t>формулами 9(3)</w:t>
        </w:r>
      </w:hyperlink>
      <w:r w:rsidRPr="00EB720F">
        <w:rPr>
          <w:rFonts w:ascii="Times New Roman" w:hAnsi="Times New Roman" w:cs="Times New Roman"/>
          <w:sz w:val="28"/>
          <w:szCs w:val="28"/>
        </w:rPr>
        <w:t xml:space="preserve"> и </w:t>
      </w:r>
      <w:hyperlink r:id="rId6" w:history="1">
        <w:r w:rsidRPr="00EB720F">
          <w:rPr>
            <w:rFonts w:ascii="Times New Roman" w:hAnsi="Times New Roman" w:cs="Times New Roman"/>
            <w:color w:val="0000FF"/>
            <w:sz w:val="28"/>
            <w:szCs w:val="28"/>
          </w:rPr>
          <w:t>9(4)</w:t>
        </w:r>
      </w:hyperlink>
      <w:r w:rsidRPr="00EB720F">
        <w:rPr>
          <w:rFonts w:ascii="Times New Roman" w:hAnsi="Times New Roman" w:cs="Times New Roman"/>
          <w:sz w:val="28"/>
          <w:szCs w:val="28"/>
        </w:rPr>
        <w:t xml:space="preserve"> приложения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N 354, считается накопление ТКО, при котором одновременно соблюдены следующие условия:</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1) принято решение общего собрания собственниками многоквартирного жилого дома о раздельном накоплении сортированных ТКО и об определении объема оказываемой региональным оператором услуги исходя из фактического количества ТКО;</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2) доступ к контейнерной площадке ограничен (использование контейнерной площадки возможно только собственниками помещений многоквартирного жилого дома, на территории которого расположена контейнерная площадка) или решением общего собрания собственников многоквартирного жилого дома установлено, что определение объема оказываемой региональным оператором услуги осуществляется исходя из фактического количества ТКО при открытой контейнерной площадке без ограничения доступа;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3) на контейнерной площадке предусмотрено раздельное накопление (не менее трех видов) сортированных отходов производства и потребления, в состав которых входят полезные компоненты, захоронение которых запрещается, перечень которых утвержден Правительством Российской Федерации;</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4) региональному оператору предоставлены сведения о потребителях, предусмотренные </w:t>
      </w:r>
      <w:hyperlink r:id="rId7" w:history="1">
        <w:r w:rsidRPr="00EB720F">
          <w:rPr>
            <w:rFonts w:ascii="Times New Roman" w:hAnsi="Times New Roman" w:cs="Times New Roman"/>
            <w:color w:val="000000" w:themeColor="text1"/>
            <w:sz w:val="28"/>
            <w:szCs w:val="28"/>
          </w:rPr>
          <w:t>постановлением</w:t>
        </w:r>
      </w:hyperlink>
      <w:r w:rsidRPr="00EB720F">
        <w:rPr>
          <w:rFonts w:ascii="Times New Roman" w:hAnsi="Times New Roman" w:cs="Times New Roman"/>
          <w:sz w:val="28"/>
          <w:szCs w:val="28"/>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(вместе с </w:t>
      </w:r>
      <w:hyperlink r:id="rId8" w:history="1">
        <w:r w:rsidRPr="00EB720F">
          <w:rPr>
            <w:rFonts w:ascii="Times New Roman" w:hAnsi="Times New Roman" w:cs="Times New Roman"/>
            <w:color w:val="0000FF"/>
            <w:sz w:val="28"/>
            <w:szCs w:val="28"/>
          </w:rPr>
          <w:t>Правилами</w:t>
        </w:r>
      </w:hyperlink>
      <w:r w:rsidRPr="00EB720F">
        <w:rPr>
          <w:rFonts w:ascii="Times New Roman" w:hAnsi="Times New Roman" w:cs="Times New Roman"/>
          <w:sz w:val="28"/>
          <w:szCs w:val="28"/>
        </w:rPr>
        <w:t xml:space="preserve"> предоставления коммунальных услуг собственникам и пользователям помещений в многоквартирных домах и жилых домов);</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5) в договоре на оказание услуг по обращению с ТКО, заключенном между региональным оператором и потребителем, закреплены условия о раздельном накоплении сортированных ТКО.</w:t>
      </w:r>
    </w:p>
    <w:p w:rsidR="000C5BB2" w:rsidRPr="00EB720F" w:rsidRDefault="000C5BB2" w:rsidP="00D57188">
      <w:pPr>
        <w:pStyle w:val="ConsPlusNormal"/>
        <w:jc w:val="both"/>
        <w:rPr>
          <w:rFonts w:ascii="Times New Roman" w:hAnsi="Times New Roman" w:cs="Times New Roman"/>
          <w:sz w:val="28"/>
          <w:szCs w:val="28"/>
        </w:rPr>
      </w:pPr>
      <w:r w:rsidRPr="00EB720F">
        <w:rPr>
          <w:rFonts w:ascii="Times New Roman" w:hAnsi="Times New Roman" w:cs="Times New Roman"/>
          <w:sz w:val="28"/>
          <w:szCs w:val="28"/>
        </w:rPr>
        <w:t xml:space="preserve">(п. 25.3 введен </w:t>
      </w:r>
      <w:hyperlink r:id="rId9" w:history="1">
        <w:r w:rsidRPr="00EB720F">
          <w:rPr>
            <w:rFonts w:ascii="Times New Roman" w:hAnsi="Times New Roman" w:cs="Times New Roman"/>
            <w:color w:val="0000FF"/>
            <w:sz w:val="28"/>
            <w:szCs w:val="28"/>
          </w:rPr>
          <w:t>постановлением</w:t>
        </w:r>
      </w:hyperlink>
      <w:r w:rsidRPr="00EB720F">
        <w:rPr>
          <w:rFonts w:ascii="Times New Roman" w:hAnsi="Times New Roman" w:cs="Times New Roman"/>
          <w:sz w:val="28"/>
          <w:szCs w:val="28"/>
        </w:rPr>
        <w:t xml:space="preserve"> Правительства Новосибирской области от 21.09.2020 N 403-п)</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Соблюдение одновременно условий, указанных в </w:t>
      </w:r>
      <w:hyperlink w:anchor="P47" w:history="1">
        <w:r w:rsidRPr="00EB720F">
          <w:rPr>
            <w:rFonts w:ascii="Times New Roman" w:hAnsi="Times New Roman" w:cs="Times New Roman"/>
            <w:color w:val="0000FF"/>
            <w:sz w:val="28"/>
            <w:szCs w:val="28"/>
          </w:rPr>
          <w:t>пункте 25.3</w:t>
        </w:r>
      </w:hyperlink>
      <w:r w:rsidRPr="00EB720F">
        <w:rPr>
          <w:rFonts w:ascii="Times New Roman" w:hAnsi="Times New Roman" w:cs="Times New Roman"/>
          <w:sz w:val="28"/>
          <w:szCs w:val="28"/>
        </w:rPr>
        <w:t xml:space="preserve"> настоящих Правил, оценивает региональный оператор.</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lastRenderedPageBreak/>
        <w:t xml:space="preserve">В целях оценки условий, указанных в </w:t>
      </w:r>
      <w:hyperlink w:anchor="P47" w:history="1">
        <w:r w:rsidRPr="00EB720F">
          <w:rPr>
            <w:rFonts w:ascii="Times New Roman" w:hAnsi="Times New Roman" w:cs="Times New Roman"/>
            <w:color w:val="0000FF"/>
            <w:sz w:val="28"/>
            <w:szCs w:val="28"/>
          </w:rPr>
          <w:t>пункте 25.3</w:t>
        </w:r>
      </w:hyperlink>
      <w:r w:rsidRPr="00EB720F">
        <w:rPr>
          <w:rFonts w:ascii="Times New Roman" w:hAnsi="Times New Roman" w:cs="Times New Roman"/>
          <w:sz w:val="28"/>
          <w:szCs w:val="28"/>
        </w:rPr>
        <w:t xml:space="preserve"> настоящих Правил, региональный оператор разрабатывает и утверждает регламент.</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Допускается оборудование контейнерной площадки емкостями для раздельного накопления отдельных видов отходов без соблюдения условий, указанных в </w:t>
      </w:r>
      <w:hyperlink w:anchor="P47" w:history="1">
        <w:r w:rsidRPr="00EB720F">
          <w:rPr>
            <w:rFonts w:ascii="Times New Roman" w:hAnsi="Times New Roman" w:cs="Times New Roman"/>
            <w:color w:val="0000FF"/>
            <w:sz w:val="28"/>
            <w:szCs w:val="28"/>
          </w:rPr>
          <w:t>пункте 25.3</w:t>
        </w:r>
      </w:hyperlink>
      <w:r w:rsidRPr="00EB720F">
        <w:rPr>
          <w:rFonts w:ascii="Times New Roman" w:hAnsi="Times New Roman" w:cs="Times New Roman"/>
          <w:sz w:val="28"/>
          <w:szCs w:val="28"/>
        </w:rPr>
        <w:t xml:space="preserve"> Порядка.</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 xml:space="preserve">Для таких контейнерных площадок применяется расчет размера платы за коммунальную услугу по обращению с ТКО с в соответствии с </w:t>
      </w:r>
      <w:hyperlink r:id="rId10" w:history="1">
        <w:r w:rsidRPr="00EB720F">
          <w:rPr>
            <w:rFonts w:ascii="Times New Roman" w:hAnsi="Times New Roman" w:cs="Times New Roman"/>
            <w:color w:val="0000FF"/>
            <w:sz w:val="28"/>
            <w:szCs w:val="28"/>
          </w:rPr>
          <w:t>формулой 9(1)</w:t>
        </w:r>
      </w:hyperlink>
      <w:r w:rsidRPr="00EB720F">
        <w:rPr>
          <w:rFonts w:ascii="Times New Roman" w:hAnsi="Times New Roman" w:cs="Times New Roman"/>
          <w:sz w:val="28"/>
          <w:szCs w:val="28"/>
        </w:rPr>
        <w:t xml:space="preserve"> приложения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N 354.</w:t>
      </w:r>
    </w:p>
    <w:p w:rsidR="000C5BB2" w:rsidRPr="00EB720F" w:rsidRDefault="000C5BB2" w:rsidP="00D57188">
      <w:pPr>
        <w:pStyle w:val="ConsPlusNormal"/>
        <w:ind w:firstLine="540"/>
        <w:jc w:val="both"/>
        <w:rPr>
          <w:rFonts w:ascii="Times New Roman" w:hAnsi="Times New Roman" w:cs="Times New Roman"/>
          <w:sz w:val="28"/>
          <w:szCs w:val="28"/>
        </w:rPr>
      </w:pPr>
      <w:r w:rsidRPr="00EB720F">
        <w:rPr>
          <w:rFonts w:ascii="Times New Roman" w:hAnsi="Times New Roman" w:cs="Times New Roman"/>
          <w:sz w:val="28"/>
          <w:szCs w:val="28"/>
        </w:rPr>
        <w:t>Периодичность вывоза раздельно накопленных ТКО устанавливается с учетом региональных, экономико-географи</w:t>
      </w:r>
      <w:r w:rsidR="00915ECD" w:rsidRPr="00EB720F">
        <w:rPr>
          <w:rFonts w:ascii="Times New Roman" w:hAnsi="Times New Roman" w:cs="Times New Roman"/>
          <w:sz w:val="28"/>
          <w:szCs w:val="28"/>
        </w:rPr>
        <w:t xml:space="preserve">ческих особенностей и </w:t>
      </w:r>
      <w:proofErr w:type="gramStart"/>
      <w:r w:rsidR="00915ECD" w:rsidRPr="00EB720F">
        <w:rPr>
          <w:rFonts w:ascii="Times New Roman" w:hAnsi="Times New Roman" w:cs="Times New Roman"/>
          <w:sz w:val="28"/>
          <w:szCs w:val="28"/>
        </w:rPr>
        <w:t xml:space="preserve">созданной инфраструктуры для </w:t>
      </w:r>
      <w:r w:rsidRPr="00EB720F">
        <w:rPr>
          <w:rFonts w:ascii="Times New Roman" w:hAnsi="Times New Roman" w:cs="Times New Roman"/>
          <w:sz w:val="28"/>
          <w:szCs w:val="28"/>
        </w:rPr>
        <w:t>раздельного накопления</w:t>
      </w:r>
      <w:proofErr w:type="gramEnd"/>
      <w:r w:rsidRPr="00EB720F">
        <w:rPr>
          <w:rFonts w:ascii="Times New Roman" w:hAnsi="Times New Roman" w:cs="Times New Roman"/>
          <w:sz w:val="28"/>
          <w:szCs w:val="28"/>
        </w:rPr>
        <w:t xml:space="preserve"> и утилизации ТКО в порядке, определенном договором на оказание услуг по обращению с ТКО.</w:t>
      </w:r>
    </w:p>
    <w:p w:rsidR="009C08A4" w:rsidRDefault="009C08A4" w:rsidP="00D57188">
      <w:pPr>
        <w:pStyle w:val="ConsPlusNormal"/>
        <w:ind w:firstLine="540"/>
        <w:jc w:val="both"/>
      </w:pPr>
    </w:p>
    <w:p w:rsidR="00D32E09" w:rsidRDefault="00D32E09" w:rsidP="00D57188">
      <w:pPr>
        <w:pStyle w:val="ConsPlusNormal"/>
        <w:ind w:firstLine="540"/>
        <w:jc w:val="both"/>
      </w:pPr>
    </w:p>
    <w:p w:rsidR="00F42FBA" w:rsidRDefault="00F91C8B">
      <w:bookmarkStart w:id="1" w:name="_GoBack"/>
      <w:bookmarkEnd w:id="1"/>
    </w:p>
    <w:sectPr w:rsidR="00F42FBA" w:rsidSect="00030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B2"/>
    <w:rsid w:val="000C5BB2"/>
    <w:rsid w:val="000F215A"/>
    <w:rsid w:val="001731CB"/>
    <w:rsid w:val="00223EB0"/>
    <w:rsid w:val="00460AE6"/>
    <w:rsid w:val="00747E0E"/>
    <w:rsid w:val="00915ECD"/>
    <w:rsid w:val="00967A79"/>
    <w:rsid w:val="009C08A4"/>
    <w:rsid w:val="00C3095C"/>
    <w:rsid w:val="00C6164D"/>
    <w:rsid w:val="00CF1D94"/>
    <w:rsid w:val="00D32E09"/>
    <w:rsid w:val="00D57188"/>
    <w:rsid w:val="00E55356"/>
    <w:rsid w:val="00EB720F"/>
    <w:rsid w:val="00F91C8B"/>
    <w:rsid w:val="00FC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E39"/>
  <w15:chartTrackingRefBased/>
  <w15:docId w15:val="{BA264A3B-4010-48B6-B8B3-42E80B54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5B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DF21260F368D38CAE7CD4575365D220427EA89F5738F9D5C7A9D80799412CA9FA39DE0D3C9841C35C6B9E9BF3E5C2C23E76DE6BCEAC2FH8r3K" TargetMode="External"/><Relationship Id="rId3" Type="http://schemas.openxmlformats.org/officeDocument/2006/relationships/webSettings" Target="webSettings.xml"/><Relationship Id="rId7" Type="http://schemas.openxmlformats.org/officeDocument/2006/relationships/hyperlink" Target="consultantplus://offline/ref=F42DF21260F368D38CAE7CD4575365D220427EA89F5738F9D5C7A9D80799412CBBFA61D20F3E8642C1493DCFDDHAr7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2DF21260F368D38CAE7CD4575365D220427EA89F5738F9D5C7A9D80799412CA9FA39DB0D3A931693136AC2DDA4F6C0C33E74DD77HCrDK" TargetMode="External"/><Relationship Id="rId11" Type="http://schemas.openxmlformats.org/officeDocument/2006/relationships/fontTable" Target="fontTable.xml"/><Relationship Id="rId5" Type="http://schemas.openxmlformats.org/officeDocument/2006/relationships/hyperlink" Target="consultantplus://offline/ref=F42DF21260F368D38CAE7CD4575365D220427EA89F5738F9D5C7A9D80799412CA9FA39DC0435931693136AC2DDA4F6C0C33E74DD77HCrDK" TargetMode="External"/><Relationship Id="rId10" Type="http://schemas.openxmlformats.org/officeDocument/2006/relationships/hyperlink" Target="consultantplus://offline/ref=F42DF21260F368D38CAE7CD4575365D220427EA89F5738F9D5C7A9D80799412CA9FA39DC053B931693136AC2DDA4F6C0C33E74DD77HCrDK" TargetMode="External"/><Relationship Id="rId4" Type="http://schemas.openxmlformats.org/officeDocument/2006/relationships/hyperlink" Target="consultantplus://offline/ref=F42DF21260F368D38CAE62D9413F3BDB2A4E28AC985537AF8994AF8F58C94779E9BA3F8B4E789543C2573FCDDCADBC9184757BDF77D2AC2E9C558AB5H4r9K" TargetMode="External"/><Relationship Id="rId9" Type="http://schemas.openxmlformats.org/officeDocument/2006/relationships/hyperlink" Target="consultantplus://offline/ref=F42DF21260F368D38CAE62D9413F3BDB2A4E28AC985531A88897AF8F58C94779E9BA3F8B4E789543C2573FCDDCADBC9184757BDF77D2AC2E9C558AB5H4r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Шибанова Нина Васильевна</dc:creator>
  <cp:keywords/>
  <dc:description/>
  <cp:lastModifiedBy>Яковлева Ирина Федоровна</cp:lastModifiedBy>
  <cp:revision>6</cp:revision>
  <dcterms:created xsi:type="dcterms:W3CDTF">2021-03-25T02:18:00Z</dcterms:created>
  <dcterms:modified xsi:type="dcterms:W3CDTF">2021-03-25T03:01:00Z</dcterms:modified>
</cp:coreProperties>
</file>